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</w:tblGrid>
      <w:tr w:rsidR="00D30D0B">
        <w:trPr>
          <w:trHeight w:val="322"/>
        </w:trPr>
        <w:tc>
          <w:tcPr>
            <w:tcW w:w="5540" w:type="dxa"/>
            <w:vAlign w:val="bottom"/>
          </w:tcPr>
          <w:p w:rsidR="00D30D0B" w:rsidRDefault="00D30D0B">
            <w:pPr>
              <w:rPr>
                <w:sz w:val="24"/>
                <w:szCs w:val="24"/>
              </w:rPr>
            </w:pPr>
          </w:p>
        </w:tc>
      </w:tr>
    </w:tbl>
    <w:p w:rsidR="008C15DC" w:rsidRDefault="008C15DC" w:rsidP="008C15DC">
      <w:pPr>
        <w:ind w:firstLine="6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8C15DC" w:rsidRDefault="008C15DC" w:rsidP="008C15DC">
      <w:pPr>
        <w:ind w:firstLine="690"/>
        <w:jc w:val="both"/>
        <w:rPr>
          <w:b/>
          <w:bCs/>
          <w:sz w:val="28"/>
          <w:szCs w:val="28"/>
        </w:rPr>
      </w:pP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Ответы на актуальные вопросы, которые были заданы на Всероссийском дне приема граждан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Как снять с кадастрового учета земельный участок?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Для снятия с учета участка законодательством предусмотрены следующие основания:</w:t>
      </w:r>
    </w:p>
    <w:p w:rsidR="008C15DC" w:rsidRDefault="008C15DC" w:rsidP="008C15DC">
      <w:pPr>
        <w:widowControl w:val="0"/>
        <w:numPr>
          <w:ilvl w:val="0"/>
          <w:numId w:val="6"/>
        </w:numPr>
        <w:suppressAutoHyphens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раздел на несколько отдельных, существующего участка:</w:t>
      </w:r>
    </w:p>
    <w:p w:rsidR="008C15DC" w:rsidRDefault="008C15DC" w:rsidP="008C15DC">
      <w:pPr>
        <w:widowControl w:val="0"/>
        <w:numPr>
          <w:ilvl w:val="0"/>
          <w:numId w:val="6"/>
        </w:numPr>
        <w:suppressAutoHyphens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участков, имеющих общие границы, в один;</w:t>
      </w:r>
    </w:p>
    <w:p w:rsidR="008C15DC" w:rsidRDefault="008C15DC" w:rsidP="008C15DC">
      <w:pPr>
        <w:widowControl w:val="0"/>
        <w:numPr>
          <w:ilvl w:val="0"/>
          <w:numId w:val="6"/>
        </w:numPr>
        <w:suppressAutoHyphens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подано заявление о снятии с учета земельного участка с временным статусом;</w:t>
      </w:r>
    </w:p>
    <w:p w:rsidR="008C15DC" w:rsidRDefault="008C15DC" w:rsidP="008C15DC">
      <w:pPr>
        <w:widowControl w:val="0"/>
        <w:numPr>
          <w:ilvl w:val="0"/>
          <w:numId w:val="6"/>
        </w:numPr>
        <w:suppressAutoHyphens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участка, поставленного на кадастровый учет до 1 марта 2008 года, не произведена государственная регистрация прав.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 последний случай.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учтенные до 1 марта 2008 года в установленном порядке, снимаются с государственного кадастрового учета в случае отсутствия в реестре прав сведений об их правообладателях.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действий Кадастровой палаты в отношении таких земельных участков установлен пунктом 181 Порядка ведения ЕГРН в зависимости от наличия в кадастре недвижимости сведений об исходных земельных участках или расположенных на них объектах недвижимости и наличия в реестре прав сведений об их правообладателях, обеспечивающих возможность направления правообладателю уведомления по почтовому адресу или адресу электронной почты.</w:t>
      </w:r>
      <w:proofErr w:type="gramEnd"/>
      <w:r>
        <w:rPr>
          <w:sz w:val="28"/>
          <w:szCs w:val="28"/>
        </w:rPr>
        <w:t xml:space="preserve"> В случае наличия указанной возможности кадастровая палата направляет правообладателю уведомление. 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6 месяцев со дня направления уведомления в орган регистрации прав не будут представлены документы для проведения регистрации прав в отношении земельных участков, такие земельные участки будут сняты с учета. 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Так в 2017 года Кадастровой палатой по Республике Башкортостан была проведена большая работа, в результате которой с учета были сняты более 153 тысяч земельных участков, которые так и не нашли своих хозяев.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Снятые с кадастрового учета земельные участки приобретают статус свободных (неразграниченных) земель, право </w:t>
      </w:r>
      <w:proofErr w:type="gramStart"/>
      <w:r>
        <w:rPr>
          <w:sz w:val="28"/>
          <w:szCs w:val="28"/>
        </w:rPr>
        <w:t>распоряжения</w:t>
      </w:r>
      <w:proofErr w:type="gramEnd"/>
      <w:r>
        <w:rPr>
          <w:sz w:val="28"/>
          <w:szCs w:val="28"/>
        </w:rPr>
        <w:t xml:space="preserve"> которыми переходит уполномоченному органу местного самоуправления. Стоит отметить, что восстановление прав в таком случае может повлечь за собой сложные судебные процессы.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по данным кадастра недвижимости остался еще большой пласт земельных участков, подпадающих под критерии пункта 181 Порядка ведения ЕГРН. 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Кадастровая палата по Республике Башкортостан рекомендует жителям региона </w:t>
      </w:r>
      <w:proofErr w:type="gramStart"/>
      <w:r>
        <w:rPr>
          <w:sz w:val="28"/>
          <w:szCs w:val="28"/>
        </w:rPr>
        <w:t>убедится</w:t>
      </w:r>
      <w:proofErr w:type="gramEnd"/>
      <w:r>
        <w:rPr>
          <w:sz w:val="28"/>
          <w:szCs w:val="28"/>
        </w:rPr>
        <w:t xml:space="preserve"> в наличии в реестре прав сведений о правообладателе земельного участка, поставленного на кадастровый учет до 1 марта 2008 года. Для этого необходимо на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сервисе «Справочная информация об объектах недвижимости в режиме </w:t>
      </w:r>
      <w:r>
        <w:rPr>
          <w:sz w:val="28"/>
          <w:szCs w:val="28"/>
          <w:lang w:val="en-US"/>
        </w:rPr>
        <w:t>online</w:t>
      </w:r>
      <w:r w:rsidRPr="008C15DC">
        <w:rPr>
          <w:sz w:val="28"/>
          <w:szCs w:val="28"/>
        </w:rPr>
        <w:t>” проверить</w:t>
      </w:r>
      <w:r>
        <w:rPr>
          <w:sz w:val="28"/>
          <w:szCs w:val="28"/>
        </w:rPr>
        <w:t xml:space="preserve"> сведения об интересующем земельном участке и убедиться, что в полученных результатах запроса в разделе «Права и обременения» имеется запись о регистрации права. Это означает, что данный участок не будет снят с учета. С </w:t>
      </w:r>
      <w:r>
        <w:rPr>
          <w:sz w:val="28"/>
          <w:szCs w:val="28"/>
        </w:rPr>
        <w:lastRenderedPageBreak/>
        <w:t>запросом о предоставлении сведений из Единого государственного реестра недвижимости можно также обратиться в многофункциональный центр по предоставлению государственных и муниципальных услуг «Мои документы».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в Кадастровую палату по Республике Башкортостан поступают обращения граждан и юридических лиц о снятии с кадастрового учета земельных участков в связи с выявлением двойного учета. При соблюдении условий пункта 181 порядка ведения ЕГРН кадастровая палата в адрес администраций местного самоуправления направляет запросы о предоставления уведомления о наличии (отсутствии) правоустанавливающих документов в отношении земельных участков, указанных в обращениях. 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от администраций вышеназванных уведомлений либо не поступлении в адрес Кадастровой палаты запрашиваемого уведомления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месяцев со дня направления запроса такой участок снимается с учета.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За 2 года в адрес Кадастровой палаты по Республике Башкортостан поступило 295 обращений, и столько же запросов Кадастровая палата направила в адрес администраций. В итоге было снято с учета 426 земельных участков.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палата по Республике Башкортостан рекомендует при выявлении двойного учета земельных участков и соблюдении условий пункта 181 Порядка ведения ЕГРН направить в наш адрес обращение в свободной форме с просьбой снять участка. Адрес</w:t>
      </w:r>
      <w:r w:rsidRPr="008C1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направления: 450071,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</w:t>
      </w:r>
      <w:proofErr w:type="spellEnd"/>
      <w:r>
        <w:rPr>
          <w:sz w:val="28"/>
          <w:szCs w:val="28"/>
        </w:rPr>
        <w:t xml:space="preserve">, ул.50 лет СССР, д.30/5. Электронный адрес: </w:t>
      </w:r>
      <w:hyperlink r:id="rId6" w:history="1">
        <w:r>
          <w:rPr>
            <w:rStyle w:val="a3"/>
          </w:rPr>
          <w:t>filial@02.kadastr.ru</w:t>
        </w:r>
      </w:hyperlink>
      <w:r w:rsidRPr="008C15DC">
        <w:rPr>
          <w:sz w:val="28"/>
          <w:szCs w:val="28"/>
        </w:rPr>
        <w:t>.</w:t>
      </w:r>
    </w:p>
    <w:p w:rsidR="008C15DC" w:rsidRDefault="008C15DC" w:rsidP="008C15DC">
      <w:pPr>
        <w:ind w:firstLine="690"/>
        <w:jc w:val="both"/>
        <w:rPr>
          <w:sz w:val="28"/>
          <w:szCs w:val="28"/>
        </w:rPr>
      </w:pPr>
    </w:p>
    <w:p w:rsidR="008C15DC" w:rsidRDefault="008C15DC" w:rsidP="008C15DC">
      <w:pPr>
        <w:ind w:firstLine="690"/>
        <w:jc w:val="both"/>
        <w:rPr>
          <w:rFonts w:cs="Segoe UI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cs="Segoe UI"/>
          <w:b/>
          <w:bCs/>
          <w:sz w:val="28"/>
          <w:szCs w:val="28"/>
        </w:rPr>
        <w:t>Как оформить два дома на небольшом земельном участке</w:t>
      </w:r>
    </w:p>
    <w:p w:rsidR="008C15DC" w:rsidRDefault="008C15DC" w:rsidP="008C15DC">
      <w:pPr>
        <w:spacing w:line="100" w:lineRule="atLeast"/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В Кадастровую палату по Республике Башкортостан нередко обращаются граждане, интересующиеся, можно ли на земельном участке, который невозможно разделить в виду небольшой площади, построить два дома и оформить на каждый право собственности.</w:t>
      </w:r>
    </w:p>
    <w:p w:rsidR="008C15DC" w:rsidRDefault="008C15DC" w:rsidP="008C15DC">
      <w:pPr>
        <w:spacing w:line="100" w:lineRule="atLeast"/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Случаи, когда на одном небольшом земельном участке построены два дома, встречаются довольно часто. Например, в одном доме живут родители, в другом – молодая семья.</w:t>
      </w:r>
    </w:p>
    <w:p w:rsidR="008C15DC" w:rsidRDefault="008C15DC" w:rsidP="008C15DC">
      <w:pPr>
        <w:spacing w:line="100" w:lineRule="atLeast"/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Действующим законодательством не предусмотрено прямого запрета на возведение второго индивидуального жилого дома на одном земельном участке, предназначенном для индивидуального жилищного строительства. Поэтому в случае, если земельный участок, находящийся в долевой собственности двух лиц, не может быть реально разделен, правообладатели могут заключить в письменной форме соглашение о порядке пользования земельным участком, согласно которому стороны соглашения договариваются о возведении каждым из них своего индивидуального жилого дома на свои собственные средства.</w:t>
      </w:r>
    </w:p>
    <w:p w:rsidR="008C15DC" w:rsidRDefault="008C15DC" w:rsidP="008C15DC">
      <w:pPr>
        <w:spacing w:line="100" w:lineRule="atLeast"/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Владение и пользование имуществом, находящимся в долевой собственности, осуществляются по соглашению всех её участников, а при </w:t>
      </w:r>
      <w:proofErr w:type="spellStart"/>
      <w:r>
        <w:rPr>
          <w:rFonts w:cs="Segoe UI"/>
          <w:sz w:val="28"/>
          <w:szCs w:val="28"/>
        </w:rPr>
        <w:t>недостижении</w:t>
      </w:r>
      <w:proofErr w:type="spellEnd"/>
      <w:r>
        <w:rPr>
          <w:rFonts w:cs="Segoe UI"/>
          <w:sz w:val="28"/>
          <w:szCs w:val="28"/>
        </w:rPr>
        <w:t xml:space="preserve"> согласия – в судебном порядке.</w:t>
      </w:r>
    </w:p>
    <w:p w:rsidR="008C15DC" w:rsidRDefault="008C15DC" w:rsidP="008C15DC">
      <w:pPr>
        <w:spacing w:line="100" w:lineRule="atLeast"/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Кроме того, важно, чтобы при строительстве индивидуальных жилых домов были соблюдены градостроительные нормы и правила, в том числе минимальные отступы от границ соседнего участка, максимальная высота строения и т.д. В противном случае такая постройка может попасть под категорию самовольной, а также  привести к спорам с соседями при этом до начала строительства указанных индивидуальных жилых домов правообладателям земельного участка следует получить в полномочном органе разрешение на строительство таких объектов недвижимости.</w:t>
      </w:r>
    </w:p>
    <w:p w:rsidR="008C15DC" w:rsidRDefault="008C15DC" w:rsidP="008C15DC">
      <w:pPr>
        <w:spacing w:line="100" w:lineRule="atLeast"/>
        <w:ind w:firstLine="690"/>
        <w:jc w:val="both"/>
        <w:rPr>
          <w:rFonts w:cs="Segoe UI"/>
          <w:sz w:val="28"/>
          <w:szCs w:val="28"/>
        </w:rPr>
      </w:pPr>
    </w:p>
    <w:p w:rsidR="008C15DC" w:rsidRDefault="008C15DC" w:rsidP="008C15DC">
      <w:pPr>
        <w:spacing w:line="100" w:lineRule="atLeast"/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3. Зачем нужна выписка из ЕГРН?</w:t>
      </w:r>
    </w:p>
    <w:p w:rsidR="008C15DC" w:rsidRDefault="008C15DC" w:rsidP="008C15DC">
      <w:pPr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Выписка из ЕГРН об основных характеристиках будет полезна в случае совершения сделки с объектом недвижимости. Если заказать выписку из ЕГРН онлайн, то вы сможете оперативно узнать, кто собственник квартиры или земельного участка, нет ли в отношении объекта недвижимости судебных споров, арестов и т.п. Кроме того, выписка из ЕГРН может понадобиться по требованию банка, выдающего кредит под залог недвижимого имущества.</w:t>
      </w:r>
    </w:p>
    <w:p w:rsidR="008C15DC" w:rsidRDefault="008C15DC" w:rsidP="008C15DC">
      <w:pPr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Выписка из ЕГРН о переходе прав требуется практически в любых случаях, когда имеются сомнения в отношении предмета сделки. Стоит насторожиться, если переходы прав были частыми без имеющихся на то оснований. Однако</w:t>
      </w:r>
      <w:proofErr w:type="gramStart"/>
      <w:r>
        <w:rPr>
          <w:rFonts w:cs="Segoe UI"/>
          <w:sz w:val="28"/>
          <w:szCs w:val="28"/>
        </w:rPr>
        <w:t>,</w:t>
      </w:r>
      <w:proofErr w:type="gramEnd"/>
      <w:r>
        <w:rPr>
          <w:rFonts w:cs="Segoe UI"/>
          <w:sz w:val="28"/>
          <w:szCs w:val="28"/>
        </w:rPr>
        <w:t xml:space="preserve"> стоит учесть, что право собственности не всегда бывает зарегистрировано, в таких случаях запись о правах в едином государственном реестре прав на недвижимое имущество и сделок с ним будет отсутствовать. Получить информацию о правах, зарегистрированных до 1998 года, можно в районных отделениях Бюро технической инвентаризации или Администрациях районов, поселений и др.</w:t>
      </w:r>
    </w:p>
    <w:p w:rsidR="008C15DC" w:rsidRDefault="008C15DC" w:rsidP="008C15DC">
      <w:pPr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Наиболее распространенные причины, для чего может потребоваться выписка: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проверить объект недвижимости перед покупкой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узнать, кто собственник объекта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узнать, кто сосед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убедиться, что вы являетесь собственником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восстановить потерянные документы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предоставить налоговой службе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оформить ипотечный кредит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оформить право собственности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оформить наследство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провести межевание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уточнить земельные границы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проверить, кто арендодатель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проверить, исправлена ли техническая ошибка в </w:t>
      </w:r>
      <w:proofErr w:type="spellStart"/>
      <w:r>
        <w:rPr>
          <w:rFonts w:cs="Segoe UI"/>
          <w:sz w:val="28"/>
          <w:szCs w:val="28"/>
        </w:rPr>
        <w:t>Росреестре</w:t>
      </w:r>
      <w:proofErr w:type="spellEnd"/>
      <w:r>
        <w:rPr>
          <w:rFonts w:cs="Segoe UI"/>
          <w:sz w:val="28"/>
          <w:szCs w:val="28"/>
        </w:rPr>
        <w:t xml:space="preserve">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подготовить документы для общего собрания собственников жилья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снять обременение </w:t>
      </w:r>
    </w:p>
    <w:p w:rsidR="008C15DC" w:rsidRDefault="008C15DC" w:rsidP="008C15DC">
      <w:pPr>
        <w:widowControl w:val="0"/>
        <w:numPr>
          <w:ilvl w:val="0"/>
          <w:numId w:val="7"/>
        </w:numPr>
        <w:suppressAutoHyphens/>
        <w:ind w:left="0"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предоставить судебным приставам </w:t>
      </w:r>
    </w:p>
    <w:p w:rsidR="008C15DC" w:rsidRDefault="008C15DC" w:rsidP="008C15DC">
      <w:pPr>
        <w:spacing w:line="100" w:lineRule="atLeast"/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предоставить суду.</w:t>
      </w:r>
    </w:p>
    <w:p w:rsidR="008C15DC" w:rsidRDefault="008C15DC" w:rsidP="008C15DC">
      <w:pPr>
        <w:spacing w:line="100" w:lineRule="atLeast"/>
        <w:ind w:firstLine="690"/>
        <w:jc w:val="both"/>
        <w:rPr>
          <w:rFonts w:cs="Segoe UI"/>
          <w:sz w:val="28"/>
          <w:szCs w:val="28"/>
        </w:rPr>
      </w:pPr>
    </w:p>
    <w:p w:rsidR="008C15DC" w:rsidRDefault="008C15DC" w:rsidP="008C15DC">
      <w:pPr>
        <w:spacing w:line="100" w:lineRule="atLeast"/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4. Подтверждение факта разрушения и снятие с государственного кадастрового учета объектов капитального строительства</w:t>
      </w:r>
    </w:p>
    <w:p w:rsidR="008C15DC" w:rsidRDefault="008C15DC" w:rsidP="008C15DC">
      <w:pPr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Жители нашей республики сталкиваются с ситуацией, когда дом уже не существует (снесен, сгорел и т.п.), но на него все ещё приходит налог. </w:t>
      </w:r>
    </w:p>
    <w:p w:rsidR="008C15DC" w:rsidRDefault="008C15DC" w:rsidP="008C15DC">
      <w:pPr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Необходимо вовремя прекращать право собственности на такие дома, чтобы не платить лишних денег. Иначе сведения будут храниться в Едином реестре недвижимости, и регулярно направляться в Федеральную налоговую службу для начисления ежегодного налога.</w:t>
      </w:r>
    </w:p>
    <w:p w:rsidR="008C15DC" w:rsidRDefault="008C15DC" w:rsidP="008C15DC">
      <w:pPr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В соответствии Федерального закона от 13.07.2015 ФЗ-218 «О государственной регистрации недвижимости», необходимо учесть, что с заявлением о снятии объекта недвижимости с кадастрового учета может обратиться только собственник объекта, либо его представитель по доверенности. </w:t>
      </w:r>
      <w:r>
        <w:rPr>
          <w:rFonts w:cs="Segoe UI"/>
          <w:i/>
          <w:iCs/>
          <w:sz w:val="28"/>
          <w:szCs w:val="28"/>
        </w:rPr>
        <w:lastRenderedPageBreak/>
        <w:t xml:space="preserve">Недостаточно просто написать заявление о снятие с кадастрового учёта уже несуществующего дома, собственникам придется подтвердить факт разрушения или уничтожения объекта недвижимости. </w:t>
      </w:r>
      <w:r>
        <w:rPr>
          <w:rFonts w:cs="Segoe UI"/>
          <w:sz w:val="28"/>
          <w:szCs w:val="28"/>
        </w:rPr>
        <w:t>Для этого необходимо обратиться к кадастровому инженеру, который подготовит акт обследования, подтверждающий прекращение существования дома.</w:t>
      </w:r>
    </w:p>
    <w:p w:rsidR="008C15DC" w:rsidRDefault="008C15DC" w:rsidP="008C15DC">
      <w:pPr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С актом обследования и заявлением на одновременное снятие с кадастрового учета и прекращение права собственности можно обратиться в любой действующий Многофункциональный центр.</w:t>
      </w:r>
    </w:p>
    <w:p w:rsidR="008C15DC" w:rsidRDefault="008C15DC" w:rsidP="008C15DC">
      <w:pPr>
        <w:ind w:firstLine="690"/>
        <w:jc w:val="both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Если собственник хочет подать документы дистанционно, то он может сделать это через Личный кабинет правообладателя на официальном </w:t>
      </w:r>
      <w:hyperlink r:id="rId7" w:history="1">
        <w:r>
          <w:rPr>
            <w:rStyle w:val="a3"/>
          </w:rPr>
          <w:t xml:space="preserve">сайте </w:t>
        </w:r>
        <w:proofErr w:type="spellStart"/>
        <w:r>
          <w:rPr>
            <w:rStyle w:val="a3"/>
          </w:rPr>
          <w:t>Росреестра</w:t>
        </w:r>
        <w:proofErr w:type="spellEnd"/>
      </w:hyperlink>
      <w:r>
        <w:rPr>
          <w:rFonts w:cs="Segoe UI"/>
          <w:sz w:val="28"/>
          <w:szCs w:val="28"/>
        </w:rPr>
        <w:t xml:space="preserve"> (rosreestr.ru). </w:t>
      </w:r>
    </w:p>
    <w:p w:rsidR="008C15DC" w:rsidRDefault="008C15DC" w:rsidP="008C15DC">
      <w:pPr>
        <w:spacing w:line="100" w:lineRule="atLeast"/>
        <w:ind w:firstLine="690"/>
        <w:jc w:val="both"/>
      </w:pPr>
      <w:r>
        <w:rPr>
          <w:rFonts w:cs="Segoe UI"/>
          <w:sz w:val="28"/>
          <w:szCs w:val="28"/>
        </w:rPr>
        <w:t xml:space="preserve">Если объект, который необходимо снять, находится в другом регионе, у нас функционирует окно приема обращений по экстерриториальному принципу в административном здании Кадастровой палаты по Республике Башкортостан, расположенное </w:t>
      </w:r>
      <w:r>
        <w:rPr>
          <w:rFonts w:cs="Segoe UI"/>
          <w:color w:val="000000"/>
          <w:sz w:val="28"/>
          <w:szCs w:val="28"/>
        </w:rPr>
        <w:t xml:space="preserve">в городе Уфа по адресу: </w:t>
      </w:r>
      <w:r>
        <w:rPr>
          <w:rFonts w:cs="Segoe UI"/>
          <w:i/>
          <w:iCs/>
          <w:color w:val="000000"/>
          <w:sz w:val="28"/>
          <w:szCs w:val="28"/>
        </w:rPr>
        <w:t>ул. 50 лет СССР, 30/5, зал № 1, окно № 20.</w:t>
      </w:r>
    </w:p>
    <w:p w:rsidR="00CE4343" w:rsidRDefault="00CE4343" w:rsidP="00417A0D">
      <w:pPr>
        <w:jc w:val="both"/>
        <w:rPr>
          <w:sz w:val="28"/>
          <w:szCs w:val="28"/>
        </w:rPr>
      </w:pPr>
      <w:bookmarkStart w:id="0" w:name="_GoBack"/>
      <w:bookmarkEnd w:id="0"/>
    </w:p>
    <w:sectPr w:rsidR="00CE4343" w:rsidSect="008A0DF2">
      <w:pgSz w:w="11900" w:h="16840"/>
      <w:pgMar w:top="488" w:right="540" w:bottom="277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2CD6"/>
    <w:multiLevelType w:val="hybridMultilevel"/>
    <w:tmpl w:val="79CE75CE"/>
    <w:lvl w:ilvl="0" w:tplc="D2C8BFDA">
      <w:start w:val="1"/>
      <w:numFmt w:val="bullet"/>
      <w:lvlText w:val="-"/>
      <w:lvlJc w:val="left"/>
    </w:lvl>
    <w:lvl w:ilvl="1" w:tplc="97AE91FC">
      <w:numFmt w:val="decimal"/>
      <w:lvlText w:val=""/>
      <w:lvlJc w:val="left"/>
    </w:lvl>
    <w:lvl w:ilvl="2" w:tplc="17A0B558">
      <w:numFmt w:val="decimal"/>
      <w:lvlText w:val=""/>
      <w:lvlJc w:val="left"/>
    </w:lvl>
    <w:lvl w:ilvl="3" w:tplc="A75641E6">
      <w:numFmt w:val="decimal"/>
      <w:lvlText w:val=""/>
      <w:lvlJc w:val="left"/>
    </w:lvl>
    <w:lvl w:ilvl="4" w:tplc="85E6631A">
      <w:numFmt w:val="decimal"/>
      <w:lvlText w:val=""/>
      <w:lvlJc w:val="left"/>
    </w:lvl>
    <w:lvl w:ilvl="5" w:tplc="72E2AA3A">
      <w:numFmt w:val="decimal"/>
      <w:lvlText w:val=""/>
      <w:lvlJc w:val="left"/>
    </w:lvl>
    <w:lvl w:ilvl="6" w:tplc="0902EC22">
      <w:numFmt w:val="decimal"/>
      <w:lvlText w:val=""/>
      <w:lvlJc w:val="left"/>
    </w:lvl>
    <w:lvl w:ilvl="7" w:tplc="8800DE68">
      <w:numFmt w:val="decimal"/>
      <w:lvlText w:val=""/>
      <w:lvlJc w:val="left"/>
    </w:lvl>
    <w:lvl w:ilvl="8" w:tplc="FBB278F6">
      <w:numFmt w:val="decimal"/>
      <w:lvlText w:val=""/>
      <w:lvlJc w:val="left"/>
    </w:lvl>
  </w:abstractNum>
  <w:abstractNum w:abstractNumId="3">
    <w:nsid w:val="00003D6C"/>
    <w:multiLevelType w:val="hybridMultilevel"/>
    <w:tmpl w:val="CA50F866"/>
    <w:lvl w:ilvl="0" w:tplc="E888445E">
      <w:start w:val="1"/>
      <w:numFmt w:val="bullet"/>
      <w:lvlText w:val="-"/>
      <w:lvlJc w:val="left"/>
    </w:lvl>
    <w:lvl w:ilvl="1" w:tplc="305A5714">
      <w:numFmt w:val="decimal"/>
      <w:lvlText w:val=""/>
      <w:lvlJc w:val="left"/>
    </w:lvl>
    <w:lvl w:ilvl="2" w:tplc="08A4F3BE">
      <w:numFmt w:val="decimal"/>
      <w:lvlText w:val=""/>
      <w:lvlJc w:val="left"/>
    </w:lvl>
    <w:lvl w:ilvl="3" w:tplc="7EDC4BE6">
      <w:numFmt w:val="decimal"/>
      <w:lvlText w:val=""/>
      <w:lvlJc w:val="left"/>
    </w:lvl>
    <w:lvl w:ilvl="4" w:tplc="3A9E4AF0">
      <w:numFmt w:val="decimal"/>
      <w:lvlText w:val=""/>
      <w:lvlJc w:val="left"/>
    </w:lvl>
    <w:lvl w:ilvl="5" w:tplc="5128D336">
      <w:numFmt w:val="decimal"/>
      <w:lvlText w:val=""/>
      <w:lvlJc w:val="left"/>
    </w:lvl>
    <w:lvl w:ilvl="6" w:tplc="55121896">
      <w:numFmt w:val="decimal"/>
      <w:lvlText w:val=""/>
      <w:lvlJc w:val="left"/>
    </w:lvl>
    <w:lvl w:ilvl="7" w:tplc="8FD8D7E6">
      <w:numFmt w:val="decimal"/>
      <w:lvlText w:val=""/>
      <w:lvlJc w:val="left"/>
    </w:lvl>
    <w:lvl w:ilvl="8" w:tplc="3E0EFE76">
      <w:numFmt w:val="decimal"/>
      <w:lvlText w:val=""/>
      <w:lvlJc w:val="left"/>
    </w:lvl>
  </w:abstractNum>
  <w:abstractNum w:abstractNumId="4">
    <w:nsid w:val="00004AE1"/>
    <w:multiLevelType w:val="hybridMultilevel"/>
    <w:tmpl w:val="F2CC0132"/>
    <w:lvl w:ilvl="0" w:tplc="5C96417A">
      <w:start w:val="1"/>
      <w:numFmt w:val="bullet"/>
      <w:lvlText w:val="-"/>
      <w:lvlJc w:val="left"/>
    </w:lvl>
    <w:lvl w:ilvl="1" w:tplc="653E6730">
      <w:numFmt w:val="decimal"/>
      <w:lvlText w:val=""/>
      <w:lvlJc w:val="left"/>
    </w:lvl>
    <w:lvl w:ilvl="2" w:tplc="22600C54">
      <w:numFmt w:val="decimal"/>
      <w:lvlText w:val=""/>
      <w:lvlJc w:val="left"/>
    </w:lvl>
    <w:lvl w:ilvl="3" w:tplc="6E5678FE">
      <w:numFmt w:val="decimal"/>
      <w:lvlText w:val=""/>
      <w:lvlJc w:val="left"/>
    </w:lvl>
    <w:lvl w:ilvl="4" w:tplc="06008C4E">
      <w:numFmt w:val="decimal"/>
      <w:lvlText w:val=""/>
      <w:lvlJc w:val="left"/>
    </w:lvl>
    <w:lvl w:ilvl="5" w:tplc="28DE1C96">
      <w:numFmt w:val="decimal"/>
      <w:lvlText w:val=""/>
      <w:lvlJc w:val="left"/>
    </w:lvl>
    <w:lvl w:ilvl="6" w:tplc="ED9C3524">
      <w:numFmt w:val="decimal"/>
      <w:lvlText w:val=""/>
      <w:lvlJc w:val="left"/>
    </w:lvl>
    <w:lvl w:ilvl="7" w:tplc="20D4D2F8">
      <w:numFmt w:val="decimal"/>
      <w:lvlText w:val=""/>
      <w:lvlJc w:val="left"/>
    </w:lvl>
    <w:lvl w:ilvl="8" w:tplc="F9A25678">
      <w:numFmt w:val="decimal"/>
      <w:lvlText w:val=""/>
      <w:lvlJc w:val="left"/>
    </w:lvl>
  </w:abstractNum>
  <w:abstractNum w:abstractNumId="5">
    <w:nsid w:val="000072AE"/>
    <w:multiLevelType w:val="hybridMultilevel"/>
    <w:tmpl w:val="ED6854B4"/>
    <w:lvl w:ilvl="0" w:tplc="0F50CCAA">
      <w:start w:val="1"/>
      <w:numFmt w:val="bullet"/>
      <w:lvlText w:val="-"/>
      <w:lvlJc w:val="left"/>
    </w:lvl>
    <w:lvl w:ilvl="1" w:tplc="2212702C">
      <w:numFmt w:val="decimal"/>
      <w:lvlText w:val=""/>
      <w:lvlJc w:val="left"/>
    </w:lvl>
    <w:lvl w:ilvl="2" w:tplc="C94860F8">
      <w:numFmt w:val="decimal"/>
      <w:lvlText w:val=""/>
      <w:lvlJc w:val="left"/>
    </w:lvl>
    <w:lvl w:ilvl="3" w:tplc="A75CF404">
      <w:numFmt w:val="decimal"/>
      <w:lvlText w:val=""/>
      <w:lvlJc w:val="left"/>
    </w:lvl>
    <w:lvl w:ilvl="4" w:tplc="E2209398">
      <w:numFmt w:val="decimal"/>
      <w:lvlText w:val=""/>
      <w:lvlJc w:val="left"/>
    </w:lvl>
    <w:lvl w:ilvl="5" w:tplc="A9BC4290">
      <w:numFmt w:val="decimal"/>
      <w:lvlText w:val=""/>
      <w:lvlJc w:val="left"/>
    </w:lvl>
    <w:lvl w:ilvl="6" w:tplc="E116A108">
      <w:numFmt w:val="decimal"/>
      <w:lvlText w:val=""/>
      <w:lvlJc w:val="left"/>
    </w:lvl>
    <w:lvl w:ilvl="7" w:tplc="2012B700">
      <w:numFmt w:val="decimal"/>
      <w:lvlText w:val=""/>
      <w:lvlJc w:val="left"/>
    </w:lvl>
    <w:lvl w:ilvl="8" w:tplc="2216E6D4">
      <w:numFmt w:val="decimal"/>
      <w:lvlText w:val=""/>
      <w:lvlJc w:val="left"/>
    </w:lvl>
  </w:abstractNum>
  <w:abstractNum w:abstractNumId="6">
    <w:nsid w:val="6C5A7895"/>
    <w:multiLevelType w:val="hybridMultilevel"/>
    <w:tmpl w:val="5F5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DF2"/>
    <w:rsid w:val="0020362C"/>
    <w:rsid w:val="00417A0D"/>
    <w:rsid w:val="008A0DF2"/>
    <w:rsid w:val="008C15DC"/>
    <w:rsid w:val="009224F6"/>
    <w:rsid w:val="009B1FD1"/>
    <w:rsid w:val="00B67182"/>
    <w:rsid w:val="00CE4343"/>
    <w:rsid w:val="00D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basedOn w:val="a"/>
    <w:rsid w:val="009B1FD1"/>
    <w:pPr>
      <w:spacing w:after="160" w:line="259" w:lineRule="auto"/>
      <w:ind w:left="720"/>
    </w:pPr>
    <w:rPr>
      <w:rFonts w:ascii="Calibri" w:eastAsia="Times New Roman" w:hAnsi="Calibri"/>
      <w:lang w:eastAsia="en-US"/>
    </w:rPr>
  </w:style>
  <w:style w:type="paragraph" w:styleId="a4">
    <w:name w:val="Normal (Web)"/>
    <w:basedOn w:val="a"/>
    <w:semiHidden/>
    <w:rsid w:val="009B1F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F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4F6"/>
    <w:pPr>
      <w:spacing w:after="200" w:line="276" w:lineRule="auto"/>
      <w:ind w:left="708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02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dcterms:created xsi:type="dcterms:W3CDTF">2018-06-26T13:34:00Z</dcterms:created>
  <dcterms:modified xsi:type="dcterms:W3CDTF">2018-12-29T10:32:00Z</dcterms:modified>
</cp:coreProperties>
</file>